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94" w:rsidRPr="00412B94" w:rsidRDefault="00412B94" w:rsidP="00412B94">
      <w:pPr>
        <w:jc w:val="center"/>
        <w:rPr>
          <w:rFonts w:cstheme="minorHAnsi"/>
          <w:b/>
          <w:sz w:val="24"/>
        </w:rPr>
      </w:pPr>
      <w:r w:rsidRPr="00412B94">
        <w:rPr>
          <w:rFonts w:cstheme="minorHAnsi"/>
          <w:b/>
          <w:sz w:val="24"/>
        </w:rPr>
        <w:t>Komunikat dyrektora Centralnej Komisji Egzaminacyjnej</w:t>
      </w:r>
      <w:r w:rsidRPr="00412B94">
        <w:rPr>
          <w:rFonts w:cstheme="minorHAnsi"/>
          <w:b/>
          <w:sz w:val="24"/>
        </w:rPr>
        <w:br/>
        <w:t xml:space="preserve"> z 22 listopada 2016 r. </w:t>
      </w:r>
      <w:r w:rsidRPr="00412B94">
        <w:rPr>
          <w:rFonts w:cstheme="minorHAnsi"/>
          <w:b/>
          <w:sz w:val="24"/>
        </w:rPr>
        <w:br/>
        <w:t>w sprawie materiałów i przyborów pomocniczych, z których mogą korzystać zdający</w:t>
      </w:r>
      <w:r w:rsidRPr="00412B94">
        <w:rPr>
          <w:rFonts w:cstheme="minorHAnsi"/>
          <w:b/>
          <w:sz w:val="24"/>
        </w:rPr>
        <w:br/>
        <w:t xml:space="preserve"> </w:t>
      </w:r>
      <w:r w:rsidRPr="00412B94">
        <w:rPr>
          <w:rFonts w:cstheme="minorHAnsi"/>
          <w:b/>
          <w:sz w:val="24"/>
          <w:u w:val="single"/>
        </w:rPr>
        <w:t>w części praktycznej</w:t>
      </w:r>
      <w:r w:rsidRPr="00412B94">
        <w:rPr>
          <w:rFonts w:cstheme="minorHAnsi"/>
          <w:b/>
          <w:sz w:val="24"/>
        </w:rPr>
        <w:t xml:space="preserve"> egzaminu potwierdzającego kwalifikacje w zawodzie </w:t>
      </w:r>
      <w:r>
        <w:rPr>
          <w:rFonts w:cstheme="minorHAnsi"/>
          <w:b/>
          <w:sz w:val="24"/>
        </w:rPr>
        <w:br/>
      </w:r>
      <w:r w:rsidRPr="00412B94">
        <w:rPr>
          <w:rFonts w:cstheme="minorHAnsi"/>
          <w:b/>
          <w:sz w:val="24"/>
        </w:rPr>
        <w:t>w sesji styczeń-luty 2017 r.</w:t>
      </w:r>
    </w:p>
    <w:p w:rsidR="00F034F9" w:rsidRPr="00412B94" w:rsidRDefault="00412B94" w:rsidP="00412B94">
      <w:pPr>
        <w:jc w:val="both"/>
        <w:rPr>
          <w:rFonts w:cstheme="minorHAnsi"/>
          <w:sz w:val="24"/>
          <w:szCs w:val="24"/>
        </w:rPr>
      </w:pPr>
      <w:r w:rsidRPr="00412B94">
        <w:rPr>
          <w:rFonts w:cstheme="minorHAnsi"/>
          <w:sz w:val="24"/>
          <w:szCs w:val="24"/>
        </w:rPr>
        <w:t xml:space="preserve">Na podstawie § 12 rozporządzenia Ministra Edukacji Narodowej z dnia 27 kwietnia 2015 roku w sprawie szczegółowych warunków i sposobu przeprowadzania egzaminu potwierdzającego kwalifikacje w zawodzie (Dz.U z 2015, poz. 673) ogłaszam wykaz materiałów i przyborów pomocniczych, z których mogą korzystać zdający w części praktycznej egzaminu zawodowego potwierdzającego kwalifikacje w zawodzie, w styczniu-lutym 2017 r. Każdy zdający powinien mieć </w:t>
      </w:r>
      <w:r w:rsidRPr="00412B94">
        <w:rPr>
          <w:rFonts w:cstheme="minorHAnsi"/>
          <w:b/>
          <w:sz w:val="24"/>
          <w:szCs w:val="24"/>
        </w:rPr>
        <w:t>długopis (pióro) z czarnym tuszem (atramentem)</w:t>
      </w:r>
      <w:r w:rsidRPr="00412B94">
        <w:rPr>
          <w:rFonts w:cstheme="minorHAnsi"/>
          <w:sz w:val="24"/>
          <w:szCs w:val="24"/>
        </w:rPr>
        <w:t xml:space="preserve"> oraz własne przybory, które są wymienione w tabeli poniżej.</w:t>
      </w:r>
    </w:p>
    <w:p w:rsidR="00412B94" w:rsidRDefault="00412B94" w:rsidP="00412B94"/>
    <w:p w:rsidR="00412B94" w:rsidRDefault="00412B94" w:rsidP="00412B94">
      <w:pPr>
        <w:rPr>
          <w:rFonts w:cstheme="minorHAnsi"/>
          <w:b/>
          <w:bCs/>
          <w:sz w:val="24"/>
        </w:rPr>
      </w:pPr>
      <w:r w:rsidRPr="00412B94">
        <w:rPr>
          <w:rFonts w:cstheme="minorHAnsi"/>
        </w:rPr>
        <w:t xml:space="preserve"> </w:t>
      </w:r>
      <w:r w:rsidRPr="00412B94">
        <w:rPr>
          <w:rFonts w:cstheme="minorHAnsi"/>
          <w:b/>
          <w:bCs/>
          <w:sz w:val="24"/>
        </w:rPr>
        <w:t>Wykaz materiałów i przyborów pomocniczych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470"/>
        <w:gridCol w:w="3471"/>
      </w:tblGrid>
      <w:tr w:rsidR="003E2561" w:rsidTr="0020799C">
        <w:tc>
          <w:tcPr>
            <w:tcW w:w="846" w:type="dxa"/>
            <w:vAlign w:val="center"/>
          </w:tcPr>
          <w:p w:rsidR="003E2561" w:rsidRPr="0020799C" w:rsidRDefault="003E2561" w:rsidP="003E2561">
            <w:pPr>
              <w:jc w:val="center"/>
              <w:rPr>
                <w:rFonts w:cstheme="minorHAnsi"/>
                <w:b/>
                <w:sz w:val="24"/>
              </w:rPr>
            </w:pPr>
            <w:r w:rsidRPr="0020799C">
              <w:rPr>
                <w:rFonts w:cstheme="minorHAnsi"/>
                <w:b/>
                <w:sz w:val="24"/>
              </w:rPr>
              <w:t>LP</w:t>
            </w:r>
          </w:p>
        </w:tc>
        <w:tc>
          <w:tcPr>
            <w:tcW w:w="1701" w:type="dxa"/>
            <w:vAlign w:val="center"/>
          </w:tcPr>
          <w:p w:rsidR="003E2561" w:rsidRPr="0020799C" w:rsidRDefault="003E2561" w:rsidP="003E2561">
            <w:pPr>
              <w:jc w:val="center"/>
              <w:rPr>
                <w:rFonts w:cstheme="minorHAnsi"/>
                <w:b/>
                <w:sz w:val="24"/>
              </w:rPr>
            </w:pPr>
            <w:r w:rsidRPr="0020799C">
              <w:rPr>
                <w:rFonts w:cstheme="minorHAnsi"/>
                <w:b/>
                <w:sz w:val="24"/>
              </w:rPr>
              <w:t>Oznaczenie kwalifikacji</w:t>
            </w:r>
          </w:p>
        </w:tc>
        <w:tc>
          <w:tcPr>
            <w:tcW w:w="3470" w:type="dxa"/>
            <w:vAlign w:val="center"/>
          </w:tcPr>
          <w:p w:rsidR="003E2561" w:rsidRPr="0020799C" w:rsidRDefault="003E2561" w:rsidP="003E2561">
            <w:pPr>
              <w:jc w:val="center"/>
              <w:rPr>
                <w:rFonts w:cstheme="minorHAnsi"/>
                <w:b/>
                <w:sz w:val="24"/>
              </w:rPr>
            </w:pPr>
            <w:r w:rsidRPr="0020799C">
              <w:rPr>
                <w:rFonts w:cstheme="minorHAnsi"/>
                <w:b/>
                <w:sz w:val="24"/>
              </w:rPr>
              <w:t>Nazwa kwalifikacji</w:t>
            </w:r>
          </w:p>
        </w:tc>
        <w:tc>
          <w:tcPr>
            <w:tcW w:w="3471" w:type="dxa"/>
            <w:vAlign w:val="center"/>
          </w:tcPr>
          <w:p w:rsidR="003E2561" w:rsidRPr="0020799C" w:rsidRDefault="003E2561" w:rsidP="003E2561">
            <w:pPr>
              <w:jc w:val="center"/>
              <w:rPr>
                <w:rFonts w:cstheme="minorHAnsi"/>
                <w:b/>
                <w:sz w:val="24"/>
              </w:rPr>
            </w:pPr>
            <w:r w:rsidRPr="0020799C">
              <w:rPr>
                <w:rFonts w:cstheme="minorHAnsi"/>
                <w:b/>
                <w:sz w:val="24"/>
              </w:rPr>
              <w:t>Zdający przynosi na egzamin</w:t>
            </w:r>
          </w:p>
        </w:tc>
      </w:tr>
      <w:tr w:rsidR="003E2561" w:rsidTr="003E2561">
        <w:tc>
          <w:tcPr>
            <w:tcW w:w="846" w:type="dxa"/>
          </w:tcPr>
          <w:p w:rsidR="003E2561" w:rsidRPr="00A74B81" w:rsidRDefault="003E2561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C419A6" w:rsidRPr="00C419A6" w:rsidRDefault="00C419A6" w:rsidP="00A7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419A6" w:rsidRPr="00C419A6" w:rsidRDefault="00C419A6" w:rsidP="00A74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A.30</w:t>
                  </w:r>
                </w:p>
              </w:tc>
            </w:tr>
          </w:tbl>
          <w:p w:rsidR="003E2561" w:rsidRDefault="003E2561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Organizacja i monitorowanie przepływu zasobów i informacji w procesach produkcji, dystrybucji i magazynowania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5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kalkulator</w:t>
                  </w:r>
                  <w:proofErr w:type="gramEnd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 prosty*, ołówek, gumka, linijka, temperówka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</w:tr>
      <w:tr w:rsidR="003E2561" w:rsidTr="003E2561">
        <w:tc>
          <w:tcPr>
            <w:tcW w:w="846" w:type="dxa"/>
          </w:tcPr>
          <w:p w:rsidR="003E2561" w:rsidRPr="00A74B81" w:rsidRDefault="003E2561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C419A6" w:rsidRPr="00C419A6" w:rsidRDefault="00C419A6" w:rsidP="00A7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419A6" w:rsidRPr="00C419A6" w:rsidRDefault="00C419A6" w:rsidP="00A74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A.31</w:t>
                  </w:r>
                </w:p>
              </w:tc>
            </w:tr>
          </w:tbl>
          <w:p w:rsidR="003E2561" w:rsidRDefault="003E2561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Zarządzanie środkami technicznymi podczas realizacji procesów transportowych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5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kalkulator</w:t>
                  </w:r>
                  <w:proofErr w:type="gramEnd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 prosty*, ołówek, gumka, linijka, temperówka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</w:tr>
      <w:tr w:rsidR="003E2561" w:rsidTr="003E2561">
        <w:tc>
          <w:tcPr>
            <w:tcW w:w="846" w:type="dxa"/>
          </w:tcPr>
          <w:p w:rsidR="003E2561" w:rsidRPr="00A74B81" w:rsidRDefault="003E2561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C419A6" w:rsidRPr="00C419A6" w:rsidRDefault="00C419A6" w:rsidP="00A7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419A6" w:rsidRPr="00C419A6" w:rsidRDefault="00C419A6" w:rsidP="00A74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A.32</w:t>
                  </w:r>
                </w:p>
              </w:tc>
            </w:tr>
          </w:tbl>
          <w:p w:rsidR="003E2561" w:rsidRDefault="003E2561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4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Organizacja i monitorowanie przepływu zasobów i informacji w jednostkach organizacyjnych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Pr="00C419A6" w:rsidRDefault="00C419A6" w:rsidP="00C4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5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C419A6" w:rsidRPr="00C419A6" w:rsidRDefault="00C419A6" w:rsidP="00C4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kalkulator</w:t>
                  </w:r>
                  <w:proofErr w:type="gramEnd"/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 xml:space="preserve"> prosty*, ołówek, gumka, linijka, temperówka </w:t>
                  </w:r>
                </w:p>
              </w:tc>
            </w:tr>
          </w:tbl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</w:tr>
      <w:tr w:rsidR="003E2561" w:rsidTr="003E2561">
        <w:tc>
          <w:tcPr>
            <w:tcW w:w="846" w:type="dxa"/>
          </w:tcPr>
          <w:p w:rsidR="003E2561" w:rsidRPr="00A74B81" w:rsidRDefault="003E2561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A74B81" w:rsidRDefault="00A74B8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"/>
            </w:tblGrid>
            <w:tr w:rsidR="00C419A6" w:rsidRPr="00C419A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419A6" w:rsidRPr="00C419A6" w:rsidRDefault="00C419A6" w:rsidP="00A74B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419A6">
                    <w:rPr>
                      <w:rFonts w:ascii="Times New Roman" w:hAnsi="Times New Roman" w:cs="Times New Roman"/>
                      <w:color w:val="000000"/>
                    </w:rPr>
                    <w:t>T.13</w:t>
                  </w:r>
                </w:p>
              </w:tc>
            </w:tr>
          </w:tbl>
          <w:p w:rsidR="003E2561" w:rsidRDefault="003E2561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Default="00C419A6" w:rsidP="00C419A6">
            <w:pPr>
              <w:pStyle w:val="Default"/>
            </w:pPr>
            <w:r>
              <w:rPr>
                <w:sz w:val="22"/>
                <w:szCs w:val="22"/>
              </w:rPr>
              <w:t xml:space="preserve">Planowanie i realizacja imprez i usług turystycznych </w:t>
            </w:r>
          </w:p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Default="00C419A6" w:rsidP="00C419A6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kalkulator</w:t>
            </w:r>
            <w:proofErr w:type="gramEnd"/>
            <w:r>
              <w:rPr>
                <w:sz w:val="22"/>
                <w:szCs w:val="22"/>
              </w:rPr>
              <w:t xml:space="preserve"> prosty* </w:t>
            </w:r>
          </w:p>
          <w:p w:rsidR="003E2561" w:rsidRDefault="003E2561" w:rsidP="00412B94">
            <w:pPr>
              <w:rPr>
                <w:rFonts w:cstheme="minorHAnsi"/>
                <w:sz w:val="24"/>
              </w:rPr>
            </w:pPr>
          </w:p>
        </w:tc>
      </w:tr>
      <w:tr w:rsidR="00C419A6" w:rsidTr="003E2561">
        <w:tc>
          <w:tcPr>
            <w:tcW w:w="846" w:type="dxa"/>
          </w:tcPr>
          <w:p w:rsidR="00C419A6" w:rsidRPr="00A74B81" w:rsidRDefault="00C419A6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A74B81" w:rsidRDefault="00A74B81" w:rsidP="00A74B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419A6" w:rsidRDefault="00A74B81" w:rsidP="00A74B81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="00C419A6">
              <w:rPr>
                <w:sz w:val="22"/>
                <w:szCs w:val="22"/>
              </w:rPr>
              <w:t>T.14</w:t>
            </w:r>
          </w:p>
          <w:p w:rsidR="00C419A6" w:rsidRDefault="00C419A6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Default="00C419A6" w:rsidP="00C419A6">
            <w:pPr>
              <w:pStyle w:val="Default"/>
            </w:pPr>
            <w:r>
              <w:rPr>
                <w:sz w:val="22"/>
                <w:szCs w:val="22"/>
              </w:rPr>
              <w:t xml:space="preserve">Prowadzenie informacji turystycznej oraz sprzedaż usług turystycznych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Default="00C419A6" w:rsidP="00C419A6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kalkulator</w:t>
            </w:r>
            <w:proofErr w:type="gramEnd"/>
            <w:r>
              <w:rPr>
                <w:sz w:val="22"/>
                <w:szCs w:val="22"/>
              </w:rPr>
              <w:t xml:space="preserve"> prosty*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</w:tr>
      <w:tr w:rsidR="00C419A6" w:rsidTr="003E2561">
        <w:tc>
          <w:tcPr>
            <w:tcW w:w="846" w:type="dxa"/>
          </w:tcPr>
          <w:p w:rsidR="00C419A6" w:rsidRPr="00A74B81" w:rsidRDefault="00C419A6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A74B81" w:rsidRDefault="00A74B81" w:rsidP="00A74B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419A6" w:rsidRDefault="00A74B81" w:rsidP="00A74B81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="00C419A6">
              <w:rPr>
                <w:sz w:val="22"/>
                <w:szCs w:val="22"/>
              </w:rPr>
              <w:t>E.18</w:t>
            </w:r>
          </w:p>
          <w:p w:rsidR="00C419A6" w:rsidRDefault="00C419A6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Default="00C419A6" w:rsidP="00C419A6">
            <w:pPr>
              <w:pStyle w:val="Default"/>
            </w:pPr>
            <w:r>
              <w:rPr>
                <w:sz w:val="22"/>
                <w:szCs w:val="22"/>
              </w:rPr>
              <w:t xml:space="preserve">Eksploatacja urządzeń i systemów </w:t>
            </w:r>
            <w:proofErr w:type="spellStart"/>
            <w:r>
              <w:rPr>
                <w:sz w:val="22"/>
                <w:szCs w:val="22"/>
              </w:rPr>
              <w:t>mechatronicznych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Default="00C419A6" w:rsidP="00C419A6">
            <w:pPr>
              <w:pStyle w:val="Default"/>
            </w:pPr>
            <w:r>
              <w:rPr>
                <w:sz w:val="22"/>
                <w:szCs w:val="22"/>
              </w:rPr>
              <w:t xml:space="preserve">XXXX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</w:tr>
      <w:tr w:rsidR="00C419A6" w:rsidTr="003E2561">
        <w:tc>
          <w:tcPr>
            <w:tcW w:w="846" w:type="dxa"/>
          </w:tcPr>
          <w:p w:rsidR="00C419A6" w:rsidRPr="00A74B81" w:rsidRDefault="00C419A6" w:rsidP="00A74B8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A74B81" w:rsidRDefault="00A74B81" w:rsidP="00A74B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19A6" w:rsidRDefault="00A74B81" w:rsidP="00A74B81">
            <w:pPr>
              <w:pStyle w:val="Default"/>
            </w:pPr>
            <w:r>
              <w:rPr>
                <w:sz w:val="22"/>
                <w:szCs w:val="22"/>
              </w:rPr>
              <w:t xml:space="preserve">  </w:t>
            </w:r>
            <w:r w:rsidR="00C419A6">
              <w:rPr>
                <w:sz w:val="22"/>
                <w:szCs w:val="22"/>
              </w:rPr>
              <w:t>E.19</w:t>
            </w:r>
          </w:p>
          <w:p w:rsidR="00C419A6" w:rsidRDefault="00C419A6" w:rsidP="00A74B81">
            <w:pPr>
              <w:rPr>
                <w:rFonts w:cstheme="minorHAnsi"/>
                <w:sz w:val="24"/>
              </w:rPr>
            </w:pPr>
          </w:p>
        </w:tc>
        <w:tc>
          <w:tcPr>
            <w:tcW w:w="3470" w:type="dxa"/>
          </w:tcPr>
          <w:p w:rsidR="00C419A6" w:rsidRDefault="00C419A6" w:rsidP="00C419A6">
            <w:pPr>
              <w:pStyle w:val="Default"/>
            </w:pPr>
            <w:r>
              <w:rPr>
                <w:sz w:val="22"/>
                <w:szCs w:val="22"/>
              </w:rPr>
              <w:t xml:space="preserve">Projektowanie i programowanie urządzeń i systemów </w:t>
            </w:r>
            <w:proofErr w:type="spellStart"/>
            <w:r>
              <w:rPr>
                <w:sz w:val="22"/>
                <w:szCs w:val="22"/>
              </w:rPr>
              <w:t>mechatronicznych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  <w:tc>
          <w:tcPr>
            <w:tcW w:w="3471" w:type="dxa"/>
          </w:tcPr>
          <w:p w:rsidR="00C419A6" w:rsidRDefault="00C419A6" w:rsidP="00C419A6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ołówek</w:t>
            </w:r>
            <w:proofErr w:type="gramEnd"/>
            <w:r>
              <w:rPr>
                <w:sz w:val="22"/>
                <w:szCs w:val="22"/>
              </w:rPr>
              <w:t xml:space="preserve">, gumka, linijka, temperówka </w:t>
            </w:r>
          </w:p>
          <w:p w:rsidR="00C419A6" w:rsidRDefault="00C419A6" w:rsidP="00412B94">
            <w:pPr>
              <w:rPr>
                <w:rFonts w:cstheme="minorHAnsi"/>
                <w:sz w:val="24"/>
              </w:rPr>
            </w:pPr>
          </w:p>
        </w:tc>
      </w:tr>
    </w:tbl>
    <w:p w:rsidR="00A74B81" w:rsidRDefault="00A74B81" w:rsidP="00412B94">
      <w:pPr>
        <w:rPr>
          <w:rFonts w:cstheme="minorHAnsi"/>
          <w:sz w:val="24"/>
        </w:rPr>
      </w:pPr>
    </w:p>
    <w:p w:rsidR="00A74B81" w:rsidRDefault="00A74B81" w:rsidP="00A7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81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A74B81">
        <w:rPr>
          <w:rFonts w:ascii="Times New Roman" w:hAnsi="Times New Roman" w:cs="Times New Roman"/>
          <w:color w:val="000000"/>
        </w:rPr>
        <w:t xml:space="preserve">Kalkulator prosty – to kalkulator, który umożliwia wykonywanie tylko dodawania, odejmowania, mnożenia, dzielenia, ewentualnie obliczanie procentów lub pierwiastków kwadratowych z liczb. </w:t>
      </w:r>
    </w:p>
    <w:p w:rsidR="005D7770" w:rsidRPr="00A74B81" w:rsidRDefault="005D7770" w:rsidP="00A7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74B81" w:rsidRPr="00A74B81" w:rsidRDefault="00A74B81" w:rsidP="00A74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A74B81">
        <w:rPr>
          <w:rFonts w:ascii="Times New Roman" w:hAnsi="Times New Roman" w:cs="Times New Roman"/>
          <w:i/>
          <w:iCs/>
          <w:color w:val="000000"/>
        </w:rPr>
        <w:t>dr</w:t>
      </w:r>
      <w:proofErr w:type="gramEnd"/>
      <w:r w:rsidRPr="00A74B81">
        <w:rPr>
          <w:rFonts w:ascii="Times New Roman" w:hAnsi="Times New Roman" w:cs="Times New Roman"/>
          <w:i/>
          <w:iCs/>
          <w:color w:val="000000"/>
        </w:rPr>
        <w:t xml:space="preserve"> Marcin Smolik </w:t>
      </w:r>
    </w:p>
    <w:p w:rsidR="00A74B81" w:rsidRPr="00412B94" w:rsidRDefault="00A74B81" w:rsidP="00A74B81">
      <w:pPr>
        <w:rPr>
          <w:rFonts w:cstheme="minorHAnsi"/>
          <w:sz w:val="24"/>
        </w:rPr>
      </w:pPr>
      <w:proofErr w:type="gramStart"/>
      <w:r w:rsidRPr="00A74B81">
        <w:rPr>
          <w:rFonts w:ascii="Times New Roman" w:hAnsi="Times New Roman" w:cs="Times New Roman"/>
          <w:i/>
          <w:iCs/>
          <w:color w:val="000000"/>
        </w:rPr>
        <w:t>dyrektor</w:t>
      </w:r>
      <w:proofErr w:type="gramEnd"/>
      <w:r w:rsidRPr="00A74B81">
        <w:rPr>
          <w:rFonts w:ascii="Times New Roman" w:hAnsi="Times New Roman" w:cs="Times New Roman"/>
          <w:i/>
          <w:iCs/>
          <w:color w:val="000000"/>
        </w:rPr>
        <w:t xml:space="preserve"> Centralnej Komisji Egzaminacyjnej</w:t>
      </w:r>
    </w:p>
    <w:sectPr w:rsidR="00A74B81" w:rsidRPr="00412B94" w:rsidSect="00A74B81">
      <w:headerReference w:type="default" r:id="rId7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AA" w:rsidRDefault="00A21EAA" w:rsidP="00412B94">
      <w:pPr>
        <w:spacing w:after="0" w:line="240" w:lineRule="auto"/>
      </w:pPr>
      <w:r>
        <w:separator/>
      </w:r>
    </w:p>
  </w:endnote>
  <w:endnote w:type="continuationSeparator" w:id="0">
    <w:p w:rsidR="00A21EAA" w:rsidRDefault="00A21EAA" w:rsidP="0041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AA" w:rsidRDefault="00A21EAA" w:rsidP="00412B94">
      <w:pPr>
        <w:spacing w:after="0" w:line="240" w:lineRule="auto"/>
      </w:pPr>
      <w:r>
        <w:separator/>
      </w:r>
    </w:p>
  </w:footnote>
  <w:footnote w:type="continuationSeparator" w:id="0">
    <w:p w:rsidR="00A21EAA" w:rsidRDefault="00A21EAA" w:rsidP="0041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94" w:rsidRDefault="00412B94">
    <w:pPr>
      <w:pStyle w:val="Nagwek"/>
    </w:pPr>
    <w:r w:rsidRPr="00412B94"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00800" cy="342000"/>
          <wp:effectExtent l="0" t="0" r="0" b="1270"/>
          <wp:wrapTight wrapText="bothSides">
            <wp:wrapPolygon edited="0">
              <wp:start x="0" y="0"/>
              <wp:lineTo x="0" y="20476"/>
              <wp:lineTo x="20970" y="20476"/>
              <wp:lineTo x="2097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24599"/>
    <w:multiLevelType w:val="hybridMultilevel"/>
    <w:tmpl w:val="86C22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4"/>
    <w:rsid w:val="0020799C"/>
    <w:rsid w:val="003E2561"/>
    <w:rsid w:val="00412B94"/>
    <w:rsid w:val="005C27B7"/>
    <w:rsid w:val="005D7770"/>
    <w:rsid w:val="00A21EAA"/>
    <w:rsid w:val="00A74B81"/>
    <w:rsid w:val="00C419A6"/>
    <w:rsid w:val="00F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84065-006E-466F-8CAD-4ABC843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B94"/>
  </w:style>
  <w:style w:type="paragraph" w:styleId="Stopka">
    <w:name w:val="footer"/>
    <w:basedOn w:val="Normalny"/>
    <w:link w:val="StopkaZnak"/>
    <w:uiPriority w:val="99"/>
    <w:unhideWhenUsed/>
    <w:rsid w:val="0041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94"/>
  </w:style>
  <w:style w:type="paragraph" w:customStyle="1" w:styleId="Default">
    <w:name w:val="Default"/>
    <w:rsid w:val="0041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E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4</cp:revision>
  <dcterms:created xsi:type="dcterms:W3CDTF">2017-01-01T15:50:00Z</dcterms:created>
  <dcterms:modified xsi:type="dcterms:W3CDTF">2017-01-01T16:17:00Z</dcterms:modified>
</cp:coreProperties>
</file>