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943379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943379">
        <w:rPr>
          <w:rFonts w:ascii="Times New Roman" w:eastAsia="Calibri" w:hAnsi="Times New Roman" w:cs="Times New Roman"/>
          <w:sz w:val="20"/>
          <w:szCs w:val="20"/>
        </w:rPr>
        <w:tab/>
      </w:r>
      <w:r w:rsidR="004C7DE2" w:rsidRPr="00943379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C6CDB">
        <w:rPr>
          <w:rFonts w:ascii="Times New Roman" w:eastAsia="Calibri" w:hAnsi="Times New Roman" w:cs="Times New Roman"/>
          <w:sz w:val="20"/>
          <w:szCs w:val="20"/>
        </w:rPr>
        <w:t>10</w:t>
      </w:r>
      <w:r w:rsidR="00943379" w:rsidRPr="00943379">
        <w:rPr>
          <w:rFonts w:ascii="Times New Roman" w:eastAsia="Calibri" w:hAnsi="Times New Roman" w:cs="Times New Roman"/>
          <w:sz w:val="20"/>
          <w:szCs w:val="20"/>
        </w:rPr>
        <w:t xml:space="preserve">.07.2018 r. 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43379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</w:t>
      </w:r>
      <w:bookmarkStart w:id="0" w:name="_GoBack"/>
      <w:bookmarkEnd w:id="0"/>
      <w:r w:rsidRPr="0094337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(miejscowość i data) </w:t>
      </w:r>
    </w:p>
    <w:p w:rsidR="00863F03" w:rsidRPr="00943379" w:rsidRDefault="00863F03" w:rsidP="00863F0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9D49F9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9D49F9">
        <w:rPr>
          <w:rFonts w:ascii="Times New Roman" w:eastAsia="Calibri" w:hAnsi="Times New Roman" w:cs="Times New Roman"/>
          <w:b/>
          <w:sz w:val="20"/>
          <w:szCs w:val="20"/>
        </w:rPr>
        <w:t>./231/7</w:t>
      </w:r>
      <w:r w:rsidR="00B16C5E" w:rsidRPr="00943379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943379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943379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177F8E" w:rsidRPr="00943379" w:rsidRDefault="001A21EA" w:rsidP="00177F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177F8E" w:rsidRPr="00943379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1A21EA" w:rsidRPr="00943379" w:rsidRDefault="001A21EA" w:rsidP="00177F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Zadanie 5: Wyposażenie pracowni turystyki w ramach Działania 5 w sprzęt hotelarsko - turystyczny;</w:t>
      </w:r>
    </w:p>
    <w:p w:rsidR="001A21EA" w:rsidRPr="00943379" w:rsidRDefault="001A21EA" w:rsidP="001A21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943379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1A21EA" w:rsidRPr="00943379" w:rsidRDefault="001A21EA" w:rsidP="001A21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33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943379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943379" w:rsidRDefault="000A63EF" w:rsidP="000A63E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3EF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II progu wg ww. Regulaminu oraz zgodnie z rozeznaniem rynku zawartym w Wytycznych w zakresie kwalifikowalności wydatków w ramach Europejskiego Funduszu Rozwoju Regionalnego, Europejskiego Funduszu Społecznego oraz Funduszu Spójności na lata 2014-2020. Rozdział 6.5. sekcja 6.5.1. ww. Wytycznych.</w:t>
      </w:r>
    </w:p>
    <w:p w:rsidR="000A63EF" w:rsidRPr="00943379" w:rsidRDefault="000A63EF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1A21EA" w:rsidRPr="00943379" w:rsidRDefault="001A21EA" w:rsidP="001A21EA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1A21EA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I. Działanie 5: Wyposażenie pracowni turystyki: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1A21EA" w:rsidRPr="00943379" w:rsidTr="009D779E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A21EA" w:rsidRPr="00943379" w:rsidRDefault="001A21E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1A21EA" w:rsidRPr="00943379" w:rsidRDefault="001A21E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A21EA" w:rsidRPr="00943379" w:rsidRDefault="001A21E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1A21EA" w:rsidRPr="00943379" w:rsidTr="00E42F6A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1A21EA" w:rsidRPr="00943379" w:rsidRDefault="001A21E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1A21EA" w:rsidRPr="00943379" w:rsidRDefault="001A21EA" w:rsidP="001A21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CFCFC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CFCFC"/>
              </w:rPr>
              <w:t xml:space="preserve">Profesjonalny bar przenośny: </w:t>
            </w:r>
          </w:p>
          <w:p w:rsidR="001A21EA" w:rsidRDefault="001A21EA" w:rsidP="001A21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Wyposażony w blat roboczy o</w:t>
            </w:r>
            <w:r w:rsidRPr="009433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CFCFC"/>
              </w:rPr>
              <w:t> szerokości min. 65 cm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.,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wydawkę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 o </w:t>
            </w:r>
            <w:r w:rsidRPr="009433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CFCFC"/>
              </w:rPr>
              <w:t>szerokości min. 30 cm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, oraz </w:t>
            </w:r>
            <w:r w:rsidRPr="009433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CFCFC"/>
              </w:rPr>
              <w:t>dodatkowy pojemnik z poliwęglanu na lód kruszony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. Bar powinien być wzbogacony o </w:t>
            </w:r>
            <w:r w:rsidRPr="009433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CFCFC"/>
              </w:rPr>
              <w:t>4 profesjonalne koła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, co umożliwia niczym nieograniczone przemieszczanie go z miejsca na miejsce. Powinien być wykonany z najwyższej jakości materiału pokrytego powłoką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fenelową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, która sprawia że bar będzie odporny na wodę. W skład baru powinny wchodzić 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lastRenderedPageBreak/>
              <w:t>również wykonane z poliwęglanu pojemniki na owoce, lód kostkowy, lód kruszony, a także „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speed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rack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 ” mieszczący 8-10 butelek.</w:t>
            </w:r>
          </w:p>
          <w:p w:rsidR="000A63EF" w:rsidRPr="00943379" w:rsidRDefault="000A63EF" w:rsidP="001A21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</w:pPr>
            <w:r w:rsidRPr="000A63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Gwarancja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>:</w:t>
            </w:r>
            <w:r w:rsidRPr="000A63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CFCFC"/>
              </w:rPr>
              <w:t xml:space="preserve"> 3 lata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1EA" w:rsidRPr="00943379" w:rsidRDefault="001A21E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lastRenderedPageBreak/>
              <w:t xml:space="preserve">1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.</w:t>
            </w:r>
          </w:p>
        </w:tc>
      </w:tr>
      <w:tr w:rsidR="001A21EA" w:rsidRPr="00943379" w:rsidTr="00E42F6A">
        <w:trPr>
          <w:trHeight w:val="207"/>
        </w:trPr>
        <w:tc>
          <w:tcPr>
            <w:tcW w:w="709" w:type="dxa"/>
            <w:shd w:val="clear" w:color="auto" w:fill="auto"/>
            <w:vAlign w:val="center"/>
          </w:tcPr>
          <w:p w:rsidR="001A21EA" w:rsidRPr="00943379" w:rsidRDefault="00E42F6A" w:rsidP="001A21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97" w:type="dxa"/>
            <w:shd w:val="clear" w:color="auto" w:fill="auto"/>
          </w:tcPr>
          <w:p w:rsidR="001A21EA" w:rsidRPr="00943379" w:rsidRDefault="001A21EA" w:rsidP="001A21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Ekspres do kawy:</w:t>
            </w:r>
          </w:p>
          <w:p w:rsidR="001A21EA" w:rsidRPr="00943379" w:rsidRDefault="001A21EA" w:rsidP="001A21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Dane techniczne: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Programowanie ilości kawy: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Aktywna taca do podgrzewania 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>filiżanek: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nie filiżanki są podgrzewane temperaturą </w:t>
            </w:r>
            <w:proofErr w:type="spellStart"/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boilera</w:t>
            </w:r>
            <w:proofErr w:type="spellEnd"/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Obudowa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Tworzywo </w:t>
            </w:r>
            <w:proofErr w:type="spellStart"/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abs</w:t>
            </w:r>
            <w:proofErr w:type="spellEnd"/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stal chromowana i stal malowana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Moc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1500 W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Napięcie znamionowe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230 V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Elektroniczny panel sterowania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tak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Podłąc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zenie do źródła wody: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Wyświetlacz: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Waga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25 kg.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Stelaż urządzenia: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stal odporna na warunki tropikalne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Wydajność gor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>ącej wody na godzinę (150ml.)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Pojemność bojlera: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2,3 L.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Materiał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jakiego wykonany jest </w:t>
            </w:r>
            <w:proofErr w:type="spellStart"/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>boiler</w:t>
            </w:r>
            <w:proofErr w:type="spellEnd"/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miedź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Wymienniki ciepła w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bojlerze: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jeden integralny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A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utomatyczne napełnianie bojlera: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Zbiornik wody: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tak 2,5 L.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Wizual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kontrola napełnienia bojlera: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  <w:p w:rsidR="004569F2" w:rsidRPr="004569F2" w:rsidRDefault="00AD72D5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Dysze pary wody: </w:t>
            </w:r>
            <w:r w:rsidR="004569F2"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jedna pary jedna wody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Pompa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integralna tłokowa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Manometr ciśnienia pary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tak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Manometr ciśnienia p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ompy: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Kit do kaw w saszetkach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Wymiar: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Wysokość (mm.): 530</w:t>
            </w:r>
          </w:p>
          <w:p w:rsidR="004569F2" w:rsidRP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Szerokość (mm): 420</w:t>
            </w:r>
          </w:p>
          <w:p w:rsidR="004569F2" w:rsidRDefault="004569F2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9F2">
              <w:rPr>
                <w:rFonts w:ascii="Times New Roman" w:eastAsia="Calibri" w:hAnsi="Times New Roman" w:cs="Times New Roman"/>
                <w:sz w:val="20"/>
                <w:szCs w:val="20"/>
              </w:rPr>
              <w:t>- Głębokość (mm): 540</w:t>
            </w:r>
          </w:p>
          <w:p w:rsidR="000A63EF" w:rsidRPr="000A63EF" w:rsidRDefault="000A63EF" w:rsidP="004569F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0A63EF">
              <w:rPr>
                <w:rFonts w:ascii="Times New Roman" w:eastAsia="Calibri" w:hAnsi="Times New Roman" w:cs="Times New Roman"/>
                <w:sz w:val="20"/>
                <w:szCs w:val="20"/>
              </w:rPr>
              <w:t>warancja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A6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lata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1EA" w:rsidRPr="00943379" w:rsidRDefault="001A21EA" w:rsidP="001A21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szt. </w:t>
            </w:r>
          </w:p>
        </w:tc>
      </w:tr>
      <w:tr w:rsidR="001A21EA" w:rsidRPr="00943379" w:rsidTr="009D779E">
        <w:trPr>
          <w:trHeight w:val="207"/>
        </w:trPr>
        <w:tc>
          <w:tcPr>
            <w:tcW w:w="709" w:type="dxa"/>
            <w:vAlign w:val="center"/>
          </w:tcPr>
          <w:p w:rsidR="001A21EA" w:rsidRPr="00943379" w:rsidRDefault="00E42F6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97" w:type="dxa"/>
          </w:tcPr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Zestaw gastronomiczny</w:t>
            </w:r>
          </w:p>
          <w:p w:rsidR="001A21EA" w:rsidRPr="00943379" w:rsidRDefault="000A63EF" w:rsidP="001A21EA">
            <w:pPr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="001A21EA" w:rsidRPr="00943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terminal dotykowy </w:t>
            </w:r>
            <w:r w:rsidR="001A21EA" w:rsidRPr="00943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minimalnych parametrach technicznych:</w:t>
            </w:r>
            <w:r w:rsidR="001A21EA" w:rsidRPr="00943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A21EA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Opis: 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SAM4S SPT-4700 Wydajny 2-rdzeniowy procesor Intel Dual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1,8GHz, RAM 4GB, dysk twardy 64 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GB, ekran dotykowy, duża ilość złącz pozwalająca na podłączenie wielu urządzeń peryferyjnych jak drukarki fiskalne, drukarki zamówień, drugi monitor itp. 4x RS-232 / 6x USB / 1x LPT / VGA System operacyjny Windows Embedded POS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Ready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2009 PL.</w:t>
            </w:r>
          </w:p>
          <w:p w:rsidR="000A63EF" w:rsidRPr="00943379" w:rsidRDefault="004569F2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Gwarancja: min. 2 lata</w:t>
            </w:r>
          </w:p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2) system </w:t>
            </w:r>
            <w:proofErr w:type="spellStart"/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operacyjny</w:t>
            </w:r>
            <w:proofErr w:type="spellEnd"/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Windows Embedded POS Ready 7 PL</w:t>
            </w:r>
          </w:p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3) program do obsługi terminalu</w:t>
            </w:r>
          </w:p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4) drukarka </w:t>
            </w:r>
            <w:proofErr w:type="spellStart"/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fiskalno</w:t>
            </w:r>
            <w:proofErr w:type="spellEnd"/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paragonowa 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o minimalnych parametrach technicznych:</w:t>
            </w:r>
          </w:p>
          <w:p w:rsidR="001A21EA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Opis: 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Drukarka z elektronicznym zapisem kopii paragonów na karcie micro SD o pojemności wystarczającej na co najmniej 5 lat pracy</w:t>
            </w: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wytrzymały mechanizm drukujący z funkcją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easy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load</w:t>
            </w:r>
            <w:proofErr w:type="spellEnd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, kolorowy wyświetlacz (TFT) o regulowanym położeniu z możliwością wyświetlania grafiki (logo firmy, reklamy), haseł promocyjnych, komunikatów lub aktualnej daty i godziny oraz imienin, graficzny nagłówek paragonu (możliwość zmiany raz na dobę fiskalną);</w:t>
            </w:r>
          </w:p>
          <w:p w:rsidR="000A63EF" w:rsidRPr="00943379" w:rsidRDefault="000A63EF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Gwarancja: min. </w:t>
            </w:r>
            <w:r w:rsidR="004569F2">
              <w:rPr>
                <w:rFonts w:ascii="Times New Roman" w:eastAsia="Calibri" w:hAnsi="Times New Roman" w:cs="Times New Roman"/>
                <w:sz w:val="20"/>
                <w:szCs w:val="20"/>
              </w:rPr>
              <w:t>2 lata</w:t>
            </w:r>
          </w:p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5) instalacja I konfiguracja całego stanowiska</w:t>
            </w:r>
          </w:p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6) instrukcja obsługi oprogramowania</w:t>
            </w:r>
          </w:p>
          <w:p w:rsidR="001A21EA" w:rsidRPr="00943379" w:rsidRDefault="001A21EA" w:rsidP="001A21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7) darmowe szkolenie 3 h</w:t>
            </w:r>
          </w:p>
        </w:tc>
        <w:tc>
          <w:tcPr>
            <w:tcW w:w="992" w:type="dxa"/>
            <w:vAlign w:val="center"/>
          </w:tcPr>
          <w:p w:rsidR="001A21EA" w:rsidRPr="00943379" w:rsidRDefault="001A21EA" w:rsidP="001A21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</w:p>
        </w:tc>
      </w:tr>
      <w:tr w:rsidR="001A21EA" w:rsidRPr="00943379" w:rsidTr="009D779E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A" w:rsidRPr="00943379" w:rsidRDefault="00E42F6A" w:rsidP="001A21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A" w:rsidRPr="00943379" w:rsidRDefault="001A21EA" w:rsidP="001A21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Zestaw nagłaśniający dla przewodnika turystycznego/pilota wycieczek  </w:t>
            </w:r>
          </w:p>
          <w:p w:rsidR="001A21EA" w:rsidRDefault="001A21EA" w:rsidP="001A21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Bezprzewodowy zestaw nagłaśniający do obsługi grupy; nadajnik i </w:t>
            </w:r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mikrofon </w:t>
            </w:r>
            <w:proofErr w:type="spellStart"/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>naszyjny</w:t>
            </w:r>
            <w:proofErr w:type="spellEnd"/>
            <w:r w:rsidR="00AD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pilota; 15</w:t>
            </w:r>
            <w:r w:rsidRPr="0094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odbiorników ze słuchawkami; Torba transportowa z wbudowaną ładowarką do nadajników i odbiorników z zasilaczem.</w:t>
            </w:r>
          </w:p>
          <w:p w:rsidR="000A63EF" w:rsidRPr="00943379" w:rsidRDefault="00AD72D5" w:rsidP="001A21E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A" w:rsidRPr="001672C6" w:rsidRDefault="001672C6" w:rsidP="001672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</w:tr>
    </w:tbl>
    <w:p w:rsidR="001672C6" w:rsidRPr="001672C6" w:rsidRDefault="001672C6" w:rsidP="001672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72C6">
        <w:rPr>
          <w:rFonts w:ascii="Times New Roman" w:eastAsia="Calibri" w:hAnsi="Times New Roman" w:cs="Times New Roman"/>
          <w:sz w:val="20"/>
          <w:szCs w:val="20"/>
        </w:rPr>
        <w:lastRenderedPageBreak/>
        <w:t>Zamawiający zastrzega sobie prawo do modyfikowania opisu przedmiotu zamówienia oraz do unieważnienia postępowania bez podania przyczyn.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1A21EA" w:rsidRPr="00943379" w:rsidRDefault="001A21EA" w:rsidP="001A21EA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33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1A21EA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 xml:space="preserve">39700000-9 sprzęt gospodarstwa domowego </w:t>
      </w:r>
    </w:p>
    <w:p w:rsidR="001A21EA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Dodatkowe kody CPV:</w:t>
      </w:r>
    </w:p>
    <w:p w:rsidR="001A21EA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39710000-2 – elektryczny sprzęt gospodarstwa domowego</w:t>
      </w:r>
    </w:p>
    <w:p w:rsidR="00B93241" w:rsidRDefault="00B93241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30230000-0 – sprzęt związany z komputerami</w:t>
      </w:r>
    </w:p>
    <w:p w:rsidR="00317722" w:rsidRDefault="00317722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32342400-6 – sprzęt nagłaśniający</w:t>
      </w:r>
    </w:p>
    <w:p w:rsidR="00317722" w:rsidRDefault="00317722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48110000-2 – pakiety oprogramowania dla punktów sprzedaży</w:t>
      </w:r>
    </w:p>
    <w:p w:rsidR="000A63EF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>do 15 dni od dnia  podpisania umowy</w:t>
      </w:r>
      <w:r w:rsidR="000A63E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0A63EF">
        <w:rPr>
          <w:rFonts w:ascii="Times New Roman" w:eastAsia="Calibri" w:hAnsi="Times New Roman" w:cs="Times New Roman"/>
          <w:b/>
          <w:sz w:val="20"/>
          <w:szCs w:val="20"/>
        </w:rPr>
        <w:t xml:space="preserve">zgodnie tabelą w pkt 1 </w:t>
      </w:r>
      <w:proofErr w:type="spellStart"/>
      <w:r w:rsidR="000A63EF">
        <w:rPr>
          <w:rFonts w:ascii="Times New Roman" w:eastAsia="Calibri" w:hAnsi="Times New Roman" w:cs="Times New Roman"/>
          <w:b/>
          <w:sz w:val="20"/>
          <w:szCs w:val="20"/>
        </w:rPr>
        <w:t>ppkt</w:t>
      </w:r>
      <w:proofErr w:type="spellEnd"/>
      <w:r w:rsidR="000A63EF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="00DE7FC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571CE7" w:rsidRPr="00DE7FC9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4. Warunki płatności : </w:t>
      </w:r>
      <w:r w:rsidR="00DE7FC9" w:rsidRPr="00DE7FC9">
        <w:rPr>
          <w:rFonts w:ascii="Times New Roman" w:eastAsia="Calibri" w:hAnsi="Times New Roman" w:cs="Times New Roman"/>
          <w:b/>
          <w:sz w:val="20"/>
          <w:szCs w:val="20"/>
        </w:rPr>
        <w:t>21 dni od otrzymania faktury.</w:t>
      </w:r>
    </w:p>
    <w:p w:rsidR="00571CE7" w:rsidRPr="00943379" w:rsidRDefault="00571CE7" w:rsidP="00571CE7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DE7FC9" w:rsidRPr="00DE7FC9" w:rsidRDefault="00DE7FC9" w:rsidP="00DE7FC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317722">
        <w:rPr>
          <w:rFonts w:ascii="Times New Roman" w:eastAsia="Calibri" w:hAnsi="Times New Roman" w:cs="Times New Roman"/>
          <w:b/>
          <w:bCs/>
          <w:sz w:val="20"/>
          <w:szCs w:val="20"/>
        </w:rPr>
        <w:t>24</w:t>
      </w:r>
      <w:r w:rsidRPr="00DE7FC9">
        <w:rPr>
          <w:rFonts w:ascii="Times New Roman" w:eastAsia="Calibri" w:hAnsi="Times New Roman" w:cs="Times New Roman"/>
          <w:b/>
          <w:bCs/>
          <w:sz w:val="20"/>
          <w:szCs w:val="20"/>
        </w:rPr>
        <w:t>.07.2018 r.</w:t>
      </w: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DE7FC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Zespół Szkół                       w Chocianowie, ul. Kolonialna 13, 59-140 Chocianów.</w:t>
      </w:r>
    </w:p>
    <w:p w:rsidR="00DE7FC9" w:rsidRPr="00DE7FC9" w:rsidRDefault="00DE7FC9" w:rsidP="00DE7FC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DE7FC9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chzs@poczta.onet.pl</w:t>
        </w:r>
      </w:hyperlink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9" w:history="1">
        <w:r w:rsidRPr="00DE7FC9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Agnieszka.mietlinska@powiatpolkowicki.pl</w:t>
        </w:r>
      </w:hyperlink>
      <w:r w:rsidRPr="00DE7FC9">
        <w:rPr>
          <w:rFonts w:ascii="Calibri" w:eastAsia="Calibri" w:hAnsi="Calibri" w:cs="Times New Roman"/>
          <w:b/>
        </w:rPr>
        <w:t>,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 w nieprzekraczalnym ww.  terminie.</w:t>
      </w:r>
    </w:p>
    <w:p w:rsidR="00DE7FC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DE7FC9" w:rsidRPr="00DE7FC9" w:rsidTr="002B0EB6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DE7FC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DE7FC9" w:rsidRPr="00DE7FC9" w:rsidRDefault="00DE7FC9" w:rsidP="00DE7FC9">
            <w:pPr>
              <w:tabs>
                <w:tab w:val="left" w:pos="990"/>
              </w:tabs>
              <w:spacing w:before="6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C= </w:t>
            </w:r>
            <w:r w:rsidRPr="00DE7FC9">
              <w:rPr>
                <w:rFonts w:ascii="Times New Roman" w:eastAsia="Calibri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2804226" r:id="rId11"/>
              </w:object>
            </w: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  60</w:t>
            </w:r>
          </w:p>
          <w:p w:rsidR="00DE7FC9" w:rsidRPr="00DE7FC9" w:rsidRDefault="00DE7FC9" w:rsidP="00DE7FC9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gdzie:</w:t>
            </w:r>
          </w:p>
          <w:p w:rsidR="00DE7FC9" w:rsidRPr="00DE7FC9" w:rsidRDefault="00DE7FC9" w:rsidP="00DE7FC9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DE7FC9" w:rsidRPr="00DE7FC9" w:rsidRDefault="00DE7FC9" w:rsidP="00DE7FC9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DE7FC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7FC9" w:rsidRPr="00DE7FC9" w:rsidRDefault="00DE7FC9" w:rsidP="00DE7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</w:t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do </w:t>
            </w:r>
            <w:r w:rsidR="000A63EF"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15</w:t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 dni</w:t>
            </w:r>
            <w:r w:rsidRPr="00DE7FC9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 od podpisania umowy; </w:t>
            </w:r>
          </w:p>
          <w:p w:rsidR="00DE7FC9" w:rsidRPr="00DE7FC9" w:rsidRDefault="00DE7FC9" w:rsidP="00DE7F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</w:pPr>
          </w:p>
          <w:p w:rsidR="00DE7FC9" w:rsidRPr="00DE7FC9" w:rsidRDefault="00DE7FC9" w:rsidP="00DE7F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DE7FC9" w:rsidRPr="000A63EF" w:rsidRDefault="00DE7FC9" w:rsidP="00DE7F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-</w:t>
            </w:r>
            <w:r w:rsidRPr="00DE7FC9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ab/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termin dostawy do </w:t>
            </w:r>
            <w:r w:rsidR="000A63EF"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5</w:t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 dni od podpisania umowy - otrzyma 40 punktów</w:t>
            </w:r>
          </w:p>
          <w:p w:rsidR="00DE7FC9" w:rsidRPr="000A63EF" w:rsidRDefault="00DE7FC9" w:rsidP="00DE7F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</w:pP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-</w:t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ab/>
              <w:t>termin dostawy do 10 dni od podpisania umowy - otrzyma 20 punktów</w:t>
            </w:r>
          </w:p>
          <w:p w:rsidR="00DE7FC9" w:rsidRPr="00DE7FC9" w:rsidRDefault="00DE7FC9" w:rsidP="00DE7F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</w:pP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-</w:t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ab/>
              <w:t xml:space="preserve">termin dostawy do </w:t>
            </w:r>
            <w:r w:rsidR="000A63EF"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>15</w:t>
            </w:r>
            <w:r w:rsidRPr="000A63EF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 dni od podpisania umowy - otrzyma</w:t>
            </w:r>
            <w:r w:rsidRPr="00DE7FC9">
              <w:rPr>
                <w:rFonts w:ascii="Times New Roman" w:eastAsia="Calibri" w:hAnsi="Times New Roman" w:cs="Times New Roman"/>
                <w:color w:val="0C0C0C"/>
                <w:sz w:val="16"/>
                <w:szCs w:val="16"/>
              </w:rPr>
              <w:t xml:space="preserve"> 0 pkt</w:t>
            </w:r>
          </w:p>
          <w:p w:rsidR="00DE7FC9" w:rsidRPr="00DE7FC9" w:rsidRDefault="00DE7FC9" w:rsidP="00DE7FC9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DE7FC9" w:rsidRPr="00DE7FC9" w:rsidRDefault="00DE7FC9" w:rsidP="00DE7FC9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DE7FC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7FC9" w:rsidRPr="00DE7FC9" w:rsidRDefault="00DE7FC9" w:rsidP="00DE7FC9">
            <w:pPr>
              <w:snapToGrid w:val="0"/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LP =</w:t>
            </w:r>
            <w:r w:rsidRPr="00DE7FC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DE7F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DE7FC9" w:rsidRPr="00DE7FC9" w:rsidRDefault="00DE7FC9" w:rsidP="00DE7F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7FC9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DE7FC9" w:rsidRPr="00DE7FC9" w:rsidRDefault="00DE7FC9" w:rsidP="00DE7FC9">
      <w:pPr>
        <w:spacing w:before="24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LP = C +T </w:t>
      </w:r>
    </w:p>
    <w:p w:rsidR="00DE7FC9" w:rsidRPr="00DE7FC9" w:rsidRDefault="00DE7FC9" w:rsidP="00DE7FC9">
      <w:pPr>
        <w:tabs>
          <w:tab w:val="left" w:pos="9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i/>
          <w:sz w:val="20"/>
          <w:szCs w:val="20"/>
        </w:rPr>
        <w:t>gdzie:</w:t>
      </w:r>
    </w:p>
    <w:p w:rsidR="00DE7FC9" w:rsidRPr="00DE7FC9" w:rsidRDefault="00DE7FC9" w:rsidP="00DE7FC9">
      <w:pPr>
        <w:tabs>
          <w:tab w:val="left" w:pos="990"/>
        </w:tabs>
        <w:spacing w:before="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LP – 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liczba wszystkich punktów uzyskanych przez ofertę badaną </w:t>
      </w:r>
    </w:p>
    <w:p w:rsidR="00DE7FC9" w:rsidRPr="00DE7FC9" w:rsidRDefault="00DE7FC9" w:rsidP="00DE7FC9">
      <w:pPr>
        <w:tabs>
          <w:tab w:val="left" w:pos="990"/>
        </w:tabs>
        <w:spacing w:before="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C –   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liczba punktów uzyskanych w kryterium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cena;</w:t>
      </w:r>
    </w:p>
    <w:p w:rsidR="00DE7FC9" w:rsidRPr="00DE7FC9" w:rsidRDefault="00DE7FC9" w:rsidP="00DE7FC9">
      <w:pPr>
        <w:tabs>
          <w:tab w:val="left" w:pos="990"/>
        </w:tabs>
        <w:spacing w:before="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T </w:t>
      </w:r>
      <w:r w:rsidRPr="00DE7FC9">
        <w:rPr>
          <w:rFonts w:ascii="Times New Roman" w:eastAsia="Calibri" w:hAnsi="Times New Roman" w:cs="Times New Roman"/>
          <w:sz w:val="20"/>
          <w:szCs w:val="20"/>
        </w:rPr>
        <w:t>– liczba punktów uzyskanych w kryterium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 termin dostawy;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DE7FC9">
        <w:rPr>
          <w:rFonts w:ascii="Times New Roman" w:eastAsia="Calibri" w:hAnsi="Times New Roman" w:cs="Times New Roman"/>
          <w:strike/>
          <w:sz w:val="20"/>
          <w:szCs w:val="20"/>
        </w:rPr>
        <w:t>zlecenie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/ umowę w sprawie zamówienia publicznego. </w:t>
      </w:r>
    </w:p>
    <w:p w:rsidR="00DE7FC9" w:rsidRPr="00943379" w:rsidRDefault="00DE7FC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7FC9" w:rsidRPr="00DE7FC9" w:rsidRDefault="00DE7FC9" w:rsidP="00DE7FC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W załączeniu: </w:t>
      </w:r>
    </w:p>
    <w:p w:rsidR="00DE7FC9" w:rsidRPr="00DE7FC9" w:rsidRDefault="00DE7FC9" w:rsidP="00DE7F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Wzór formularza oferty;</w:t>
      </w:r>
    </w:p>
    <w:p w:rsidR="00DE7FC9" w:rsidRPr="00DE7FC9" w:rsidRDefault="00DE7FC9" w:rsidP="00DE7F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Klauzula informacyjna;</w:t>
      </w:r>
    </w:p>
    <w:p w:rsidR="00DE7FC9" w:rsidRPr="00DE7FC9" w:rsidRDefault="00DE7FC9" w:rsidP="00DE7FC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7FC9" w:rsidRPr="00DE7FC9" w:rsidRDefault="00DE7FC9" w:rsidP="00DE7FC9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 w:rsidRPr="00DE7F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Zatwierdził: </w:t>
      </w:r>
      <w:r w:rsidRPr="00DE7FC9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DE7FC9" w:rsidRPr="00DE7FC9" w:rsidRDefault="00DE7FC9" w:rsidP="00DE7F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</w:t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Dyrektor </w:t>
      </w:r>
    </w:p>
    <w:p w:rsidR="00DE7FC9" w:rsidRPr="00DE7FC9" w:rsidRDefault="00DE7FC9" w:rsidP="00DE7FC9">
      <w:pPr>
        <w:suppressAutoHyphens/>
        <w:spacing w:after="0" w:line="360" w:lineRule="auto"/>
        <w:ind w:left="851" w:hanging="2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Zespołu Szkół w Chocianowie</w:t>
      </w:r>
    </w:p>
    <w:p w:rsidR="00DE7FC9" w:rsidRPr="00DE7FC9" w:rsidRDefault="00DE7FC9" w:rsidP="00DE7FC9">
      <w:pPr>
        <w:suppressAutoHyphens/>
        <w:spacing w:after="0" w:line="360" w:lineRule="auto"/>
        <w:ind w:left="851" w:hanging="2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</w:p>
    <w:p w:rsidR="00DE7FC9" w:rsidRPr="00DE7FC9" w:rsidRDefault="00DE7FC9" w:rsidP="00DE7FC9">
      <w:pPr>
        <w:suppressAutoHyphens/>
        <w:spacing w:after="0" w:line="360" w:lineRule="auto"/>
        <w:ind w:left="58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mgr Bożena Wiszniewska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7722" w:rsidRDefault="00317722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7722" w:rsidRDefault="00317722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7722" w:rsidRPr="00943379" w:rsidRDefault="00317722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C30E2E" w:rsidRPr="00943379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….. REGON ………</w:t>
      </w:r>
      <w:r w:rsidR="00C30E2E" w:rsidRPr="00943379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1A21EA" w:rsidRPr="00943379" w:rsidRDefault="00571CE7" w:rsidP="001A21EA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</w:t>
      </w:r>
      <w:r w:rsidR="00DE7FC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rmatycznej w Zespole Szkół 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 Chocianowie”, </w:t>
      </w:r>
      <w:r w:rsidR="00DE7FC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</w:t>
      </w:r>
      <w:r w:rsidR="001A21EA" w:rsidRPr="00943379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A21EA" w:rsidRPr="00943379" w:rsidRDefault="001A21EA" w:rsidP="001A21EA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Zadanie 5: Wyposażenie pracowni turystyki w ramach Działania 5 w sprzęt hotelarsko - turystyczny;</w:t>
      </w:r>
    </w:p>
    <w:p w:rsidR="001A21EA" w:rsidRPr="00943379" w:rsidRDefault="001A21EA" w:rsidP="001A21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943379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1A21EA" w:rsidRPr="00943379" w:rsidRDefault="001A21EA" w:rsidP="001A21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33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Regionalnego,</w:t>
      </w: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943379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DE7FC9" w:rsidRDefault="00DE7FC9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E7FC9" w:rsidRPr="00DE7FC9" w:rsidTr="002B0EB6">
        <w:trPr>
          <w:jc w:val="center"/>
        </w:trPr>
        <w:tc>
          <w:tcPr>
            <w:tcW w:w="52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DE7FC9" w:rsidRPr="00DE7FC9" w:rsidRDefault="00DE7FC9" w:rsidP="00DE7F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E7FC9" w:rsidRPr="00943379" w:rsidRDefault="00DE7FC9" w:rsidP="00C30E2E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943379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Potwierdzam termin realizacji zamówienia do </w:t>
      </w:r>
      <w:r w:rsidR="00DE7FC9">
        <w:rPr>
          <w:rFonts w:ascii="Times New Roman" w:eastAsia="Calibri" w:hAnsi="Times New Roman" w:cs="Times New Roman"/>
          <w:sz w:val="20"/>
          <w:szCs w:val="20"/>
        </w:rPr>
        <w:t>.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0A63EF">
        <w:rPr>
          <w:rFonts w:ascii="Times New Roman" w:eastAsia="Calibri" w:hAnsi="Times New Roman" w:cs="Times New Roman"/>
          <w:sz w:val="20"/>
          <w:szCs w:val="20"/>
        </w:rPr>
        <w:t xml:space="preserve">dni </w:t>
      </w:r>
      <w:r w:rsidR="00DE7FC9">
        <w:rPr>
          <w:rFonts w:ascii="Times New Roman" w:eastAsia="Calibri" w:hAnsi="Times New Roman" w:cs="Times New Roman"/>
          <w:sz w:val="20"/>
          <w:szCs w:val="20"/>
        </w:rPr>
        <w:t xml:space="preserve"> od dnia podpisania umowy.</w:t>
      </w: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Okres gwarancji udzielonej za wykonane zamówienie to ………………….</w:t>
      </w:r>
    </w:p>
    <w:p w:rsidR="00571CE7" w:rsidRPr="00943379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C30E2E" w:rsidRPr="00DE7FC9" w:rsidRDefault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DE7FC9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943379" w:rsidRDefault="00943379">
      <w:pPr>
        <w:spacing w:line="360" w:lineRule="auto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DE7FC9" w:rsidRPr="00DE7FC9" w:rsidRDefault="00DE7FC9" w:rsidP="00DE7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DE7FC9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DE7FC9" w:rsidRPr="00DE7FC9" w:rsidRDefault="00DE7FC9" w:rsidP="00DE7FC9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DE7FC9" w:rsidRPr="00DE7FC9" w:rsidRDefault="00DE7FC9" w:rsidP="00DE7FC9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DE7FC9" w:rsidRPr="00DE7FC9" w:rsidRDefault="00DE7FC9" w:rsidP="00DE7FC9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Administratorem danych osobowych Pani / Pana jest Dyrektor Zespołu Szkół w Chocianowie                       z siedzibą przy ul. Kolonialnej 13, 59-140 Chocianów, </w:t>
      </w:r>
      <w:proofErr w:type="spellStart"/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e-mail: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DE7FC9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sectPr w:rsidR="00DE7FC9" w:rsidRPr="00DE7FC9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8F" w:rsidRDefault="00C5078F" w:rsidP="000C0EFE">
      <w:pPr>
        <w:spacing w:after="0" w:line="240" w:lineRule="auto"/>
      </w:pPr>
      <w:r>
        <w:separator/>
      </w:r>
    </w:p>
  </w:endnote>
  <w:endnote w:type="continuationSeparator" w:id="0">
    <w:p w:rsidR="00C5078F" w:rsidRDefault="00C5078F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AD72D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6D3AFE6" wp14:editId="320FEF09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6D3AFE6" wp14:editId="320FEF09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8F" w:rsidRDefault="00C5078F" w:rsidP="000C0EFE">
      <w:pPr>
        <w:spacing w:after="0" w:line="240" w:lineRule="auto"/>
      </w:pPr>
      <w:r>
        <w:separator/>
      </w:r>
    </w:p>
  </w:footnote>
  <w:footnote w:type="continuationSeparator" w:id="0">
    <w:p w:rsidR="00C5078F" w:rsidRDefault="00C5078F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6FBE05AB" wp14:editId="67EC6615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161F"/>
    <w:multiLevelType w:val="hybridMultilevel"/>
    <w:tmpl w:val="21A0601C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F5E4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6586C"/>
    <w:multiLevelType w:val="hybridMultilevel"/>
    <w:tmpl w:val="5502800A"/>
    <w:lvl w:ilvl="0" w:tplc="ED661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A63EF"/>
    <w:rsid w:val="000C0EFE"/>
    <w:rsid w:val="0014343D"/>
    <w:rsid w:val="001672C6"/>
    <w:rsid w:val="00177F8E"/>
    <w:rsid w:val="001A21EA"/>
    <w:rsid w:val="001E17AB"/>
    <w:rsid w:val="00270BAC"/>
    <w:rsid w:val="002E0CAD"/>
    <w:rsid w:val="002E62B0"/>
    <w:rsid w:val="00317722"/>
    <w:rsid w:val="003E3CAB"/>
    <w:rsid w:val="004569F2"/>
    <w:rsid w:val="004A0991"/>
    <w:rsid w:val="004C205E"/>
    <w:rsid w:val="004C7DE2"/>
    <w:rsid w:val="005534F6"/>
    <w:rsid w:val="00565DEB"/>
    <w:rsid w:val="00571CE7"/>
    <w:rsid w:val="005A5C2D"/>
    <w:rsid w:val="005E6DF6"/>
    <w:rsid w:val="006347DF"/>
    <w:rsid w:val="007B7417"/>
    <w:rsid w:val="00851539"/>
    <w:rsid w:val="00863F03"/>
    <w:rsid w:val="00871F33"/>
    <w:rsid w:val="00900F31"/>
    <w:rsid w:val="00943379"/>
    <w:rsid w:val="009B571A"/>
    <w:rsid w:val="009D49F9"/>
    <w:rsid w:val="00A32B38"/>
    <w:rsid w:val="00A36BD9"/>
    <w:rsid w:val="00A56B1B"/>
    <w:rsid w:val="00AD72D5"/>
    <w:rsid w:val="00AE6CBC"/>
    <w:rsid w:val="00B16C5E"/>
    <w:rsid w:val="00B93241"/>
    <w:rsid w:val="00BC0005"/>
    <w:rsid w:val="00C30E2E"/>
    <w:rsid w:val="00C5078F"/>
    <w:rsid w:val="00CA0286"/>
    <w:rsid w:val="00D559D8"/>
    <w:rsid w:val="00DE7FC9"/>
    <w:rsid w:val="00E42F6A"/>
    <w:rsid w:val="00EA77FA"/>
    <w:rsid w:val="00EE042F"/>
    <w:rsid w:val="00EE32BE"/>
    <w:rsid w:val="00F74EF0"/>
    <w:rsid w:val="00F7682D"/>
    <w:rsid w:val="00FB604E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3</cp:revision>
  <cp:lastPrinted>2018-07-11T06:46:00Z</cp:lastPrinted>
  <dcterms:created xsi:type="dcterms:W3CDTF">2018-07-11T06:19:00Z</dcterms:created>
  <dcterms:modified xsi:type="dcterms:W3CDTF">2018-07-11T06:51:00Z</dcterms:modified>
</cp:coreProperties>
</file>